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5" w:rsidRDefault="00C8458D">
      <w:pPr>
        <w:spacing w:line="240" w:lineRule="auto"/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Harmonogram czynności rekrutacyjnych oraz postępowaniu  uzupełniającym na rok szkolny 2022/2023</w:t>
      </w:r>
      <w:bookmarkStart w:id="0" w:name="_GoBack"/>
      <w:bookmarkEnd w:id="0"/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dla Publicznego Przedszkola  w  Mesznej Opackiej ,oraz klasy pierwszej Publicznej Szkoły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Podstawowej w Mesznej  Opackiej ,dla których osoba fizyczna jest organem prowadzącym.</w:t>
      </w:r>
    </w:p>
    <w:p w:rsidR="009F4A05" w:rsidRDefault="009F4A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4A05" w:rsidRDefault="00C8458D">
      <w:pPr>
        <w:spacing w:line="240" w:lineRule="auto"/>
      </w:pPr>
      <w:r>
        <w:rPr>
          <w:rFonts w:eastAsia="Times New Roman" w:cs="Calibri"/>
          <w:b/>
          <w:bCs/>
          <w:color w:val="000000"/>
          <w:lang w:eastAsia="pl-PL"/>
        </w:rPr>
        <w:t>Terminy przeprowadzania postępowania rekrutacyjnego i postępowania uzupełniającego w tym terminy składania dokumentów do  Publicznego Przedszkola  w  Mesznej Opackiej ,</w:t>
      </w:r>
      <w:r>
        <w:rPr>
          <w:rFonts w:eastAsia="Times New Roman" w:cs="Calibri"/>
          <w:b/>
          <w:bCs/>
          <w:color w:val="000000"/>
          <w:lang w:eastAsia="pl-PL"/>
        </w:rPr>
        <w:t>oraz klasy pierwszej Publicznej Szkoły Podstawowej w Mesznej  Opackiej ,dla których osoba fizyczna jest organem prowadzącym.</w:t>
      </w:r>
    </w:p>
    <w:tbl>
      <w:tblPr>
        <w:tblW w:w="9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666"/>
        <w:gridCol w:w="1727"/>
        <w:gridCol w:w="1399"/>
        <w:gridCol w:w="1722"/>
        <w:gridCol w:w="1390"/>
      </w:tblGrid>
      <w:tr w:rsidR="009F4A05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lp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Rodzaj czynnosci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Termin postępowania rekrutacyjnego 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Termin w postępowaniu uzupełniającym</w:t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rozpoczęcie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zakończenie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rozpoczęcie 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zakończenie</w:t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Złożenie wniosku o przyjęcie o przedszkola wraz z wymaganą dokumentacją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1 marca 2022</w:t>
            </w:r>
            <w:r>
              <w:rPr>
                <w:rFonts w:eastAsia="Times New Roman" w:cs="Calibri"/>
                <w:color w:val="000000"/>
                <w:lang w:eastAsia="pl-PL"/>
              </w:rPr>
              <w:t>r.godz.8.00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31marca 2022</w:t>
            </w:r>
            <w:r>
              <w:rPr>
                <w:rFonts w:eastAsia="Times New Roman" w:cs="Calibri"/>
                <w:color w:val="000000"/>
                <w:lang w:eastAsia="pl-PL"/>
              </w:rPr>
              <w:t>r. godz.15.00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10 maja 2022</w:t>
            </w:r>
            <w:r>
              <w:rPr>
                <w:rFonts w:eastAsia="Times New Roman" w:cs="Calibri"/>
                <w:color w:val="000000"/>
                <w:lang w:eastAsia="pl-PL"/>
              </w:rPr>
              <w:t>r. godz.8.00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22 maja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godz.15.00</w:t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Weryfikacja i zatwierdzenie wniosków przez komisję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rekrutacyjną.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6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7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24 maja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31 maja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Podanie do publicznej wiadomości  listy kandydatów zakwalifikowanych i niezakwalifikowanych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8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 godz.10.00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8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godz.10.00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1czerwca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godz.13.00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 czerwca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0" w:lineRule="atLeast"/>
            </w:pPr>
            <w:r>
              <w:rPr>
                <w:rFonts w:eastAsia="Times New Roman" w:cs="Calibri"/>
                <w:color w:val="000000"/>
                <w:lang w:eastAsia="pl-PL"/>
              </w:rPr>
              <w:t>godz.13.00</w:t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  <w:p w:rsidR="009F4A05" w:rsidRDefault="00C8458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Potwierdzenie przez rodziców/opiekunów prawnych kandydata woli przyjęcia w postaci pisemnego oświadczenia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12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Godz.13.00</w:t>
            </w:r>
          </w:p>
          <w:p w:rsidR="009F4A05" w:rsidRDefault="00C8458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16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 godz.15.00</w:t>
            </w:r>
          </w:p>
          <w:p w:rsidR="009F4A05" w:rsidRDefault="00C8458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10 czerwca 2022</w:t>
            </w:r>
            <w:r>
              <w:rPr>
                <w:rFonts w:eastAsia="Times New Roman" w:cs="Calibri"/>
                <w:color w:val="000000"/>
                <w:lang w:eastAsia="pl-PL"/>
              </w:rPr>
              <w:t>r godz.9.00</w:t>
            </w:r>
          </w:p>
          <w:p w:rsidR="009F4A05" w:rsidRDefault="00C8458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15 czerwca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godz.13.00</w:t>
            </w:r>
          </w:p>
          <w:p w:rsidR="009F4A05" w:rsidRDefault="00C8458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9F4A05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Podanie do publicznej wiadomości przez komisję rekrutacyjną listy kandydatów przyjętych i nieprzyjętych 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19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Godz.10.00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19 kwietnia 2022</w:t>
            </w:r>
            <w:r>
              <w:rPr>
                <w:rFonts w:eastAsia="Times New Roman" w:cs="Calibri"/>
                <w:color w:val="000000"/>
                <w:lang w:eastAsia="pl-PL"/>
              </w:rPr>
              <w:t>r.</w:t>
            </w: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Godz.10.00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18 czerwca 2022</w:t>
            </w:r>
            <w:r>
              <w:rPr>
                <w:rFonts w:eastAsia="Times New Roman" w:cs="Calibri"/>
                <w:color w:val="000000"/>
                <w:lang w:eastAsia="pl-PL"/>
              </w:rPr>
              <w:t>r.godz.9.00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4A05" w:rsidRDefault="009F4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4A05" w:rsidRDefault="00C8458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18 czerwca 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r. </w:t>
            </w:r>
            <w:r>
              <w:rPr>
                <w:rFonts w:eastAsia="Times New Roman" w:cs="Calibri"/>
                <w:color w:val="000000"/>
                <w:lang w:eastAsia="pl-PL"/>
              </w:rPr>
              <w:t>godz.9.00</w:t>
            </w:r>
          </w:p>
        </w:tc>
      </w:tr>
    </w:tbl>
    <w:p w:rsidR="009F4A05" w:rsidRDefault="00C8458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F4A05" w:rsidRDefault="00C8458D">
      <w:pPr>
        <w:spacing w:line="240" w:lineRule="auto"/>
      </w:pPr>
      <w:r>
        <w:rPr>
          <w:rFonts w:eastAsia="Times New Roman" w:cs="Calibri"/>
          <w:color w:val="000000"/>
          <w:lang w:eastAsia="pl-PL"/>
        </w:rPr>
        <w:t>Urszula Hajduga-organ prowadzący.</w:t>
      </w:r>
    </w:p>
    <w:p w:rsidR="009F4A05" w:rsidRDefault="009F4A05"/>
    <w:sectPr w:rsidR="009F4A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58D">
      <w:pPr>
        <w:spacing w:after="0" w:line="240" w:lineRule="auto"/>
      </w:pPr>
      <w:r>
        <w:separator/>
      </w:r>
    </w:p>
  </w:endnote>
  <w:endnote w:type="continuationSeparator" w:id="0">
    <w:p w:rsidR="00000000" w:rsidRDefault="00C8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5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8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4A05"/>
    <w:rsid w:val="009F4A05"/>
    <w:rsid w:val="00C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CEFE"/>
  <w15:docId w15:val="{72882DD1-A3B3-4DF3-9282-9469C21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projektor</cp:lastModifiedBy>
  <cp:revision>2</cp:revision>
  <dcterms:created xsi:type="dcterms:W3CDTF">2022-02-08T17:19:00Z</dcterms:created>
  <dcterms:modified xsi:type="dcterms:W3CDTF">2022-02-08T17:19:00Z</dcterms:modified>
</cp:coreProperties>
</file>